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6E" w:rsidRPr="00CC1A6E" w:rsidRDefault="009A250A" w:rsidP="00CC1A6E">
      <w:pPr>
        <w:pStyle w:val="Cmsor4"/>
        <w:spacing w:before="0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aps/>
          <w:color w:val="auto"/>
          <w:sz w:val="28"/>
          <w:szCs w:val="28"/>
        </w:rPr>
        <w:t>Segédanyag</w:t>
      </w:r>
      <w:r w:rsidR="00CC1A6E" w:rsidRPr="00CC1A6E">
        <w:rPr>
          <w:rFonts w:ascii="Times New Roman" w:hAnsi="Times New Roman" w:cs="Times New Roman"/>
          <w:i w:val="0"/>
          <w:caps/>
          <w:color w:val="auto"/>
          <w:sz w:val="28"/>
          <w:szCs w:val="28"/>
        </w:rPr>
        <w:br/>
      </w:r>
      <w:r w:rsidR="00CC1A6E" w:rsidRPr="00CC1A6E">
        <w:rPr>
          <w:rFonts w:ascii="Times New Roman" w:hAnsi="Times New Roman" w:cs="Times New Roman"/>
          <w:i w:val="0"/>
          <w:color w:val="auto"/>
          <w:sz w:val="28"/>
          <w:szCs w:val="28"/>
        </w:rPr>
        <w:t>az MS-3151 Kémia 11-12. Érettségire felkészítő könyv használatához</w:t>
      </w:r>
    </w:p>
    <w:p w:rsidR="00000000" w:rsidRPr="00CC1A6E" w:rsidRDefault="00E07E77" w:rsidP="00CC1A6E">
      <w:pPr>
        <w:pStyle w:val="Cmsor1"/>
        <w:spacing w:before="240"/>
        <w:rPr>
          <w:color w:val="0000FF"/>
          <w:sz w:val="28"/>
          <w:szCs w:val="28"/>
        </w:rPr>
      </w:pPr>
      <w:r w:rsidRPr="00CC1A6E">
        <w:rPr>
          <w:color w:val="0000FF"/>
          <w:sz w:val="28"/>
          <w:szCs w:val="28"/>
        </w:rPr>
        <w:t>Részletes kémia érettségi követelmények változása</w:t>
      </w:r>
      <w:r w:rsidR="00CC1A6E" w:rsidRPr="00CC1A6E">
        <w:rPr>
          <w:color w:val="0000FF"/>
          <w:sz w:val="28"/>
          <w:szCs w:val="28"/>
        </w:rPr>
        <w:t xml:space="preserve"> </w:t>
      </w:r>
      <w:r w:rsidRPr="00CC1A6E">
        <w:rPr>
          <w:color w:val="0000FF"/>
          <w:sz w:val="28"/>
          <w:szCs w:val="28"/>
        </w:rPr>
        <w:t xml:space="preserve">2017. január </w:t>
      </w:r>
      <w:r w:rsidRPr="00CC1A6E">
        <w:rPr>
          <w:color w:val="0000FF"/>
          <w:sz w:val="28"/>
          <w:szCs w:val="28"/>
        </w:rPr>
        <w:t>1-től</w:t>
      </w:r>
    </w:p>
    <w:p w:rsidR="00000000" w:rsidRDefault="00E07E77">
      <w:pPr>
        <w:spacing w:after="240"/>
      </w:pPr>
      <w:r>
        <w:t>A</w:t>
      </w:r>
      <w:r w:rsidR="00CC1A6E">
        <w:t xml:space="preserve">z érettségi követelményrendszer </w:t>
      </w:r>
      <w:r>
        <w:t>változás</w:t>
      </w:r>
      <w:r w:rsidR="00CC1A6E">
        <w:t>a</w:t>
      </w:r>
      <w:r>
        <w:t xml:space="preserve"> alapvetően a következő anyagrészeket érintette úgy, hogy középszintről emelt szintre kerültek át: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3969"/>
      </w:tblGrid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10" w:color="auto" w:fill="auto"/>
          </w:tcPr>
          <w:p w:rsidR="00000000" w:rsidRDefault="00E07E77">
            <w:pPr>
              <w:pStyle w:val="Tablazatfej"/>
            </w:pPr>
            <w:r>
              <w:t>Középszintről emelt szintre került tananyag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10" w:color="auto" w:fill="auto"/>
          </w:tcPr>
          <w:p w:rsidR="00000000" w:rsidRDefault="00E07E77">
            <w:pPr>
              <w:pStyle w:val="Tablazatfej"/>
            </w:pPr>
            <w:r>
              <w:t>Oldalszáma az MS-3151 kiadványba</w:t>
            </w:r>
            <w:r>
              <w:t>n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Nukleonok fogalma.</w:t>
            </w: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rPr>
                <w:rStyle w:val="Bekezd"/>
              </w:rPr>
              <w:t>10.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Berzelius, Curie házaspár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210. oldal, (MS-2616U 22. oldal)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Atompálya, s-, </w:t>
            </w:r>
            <w:proofErr w:type="spellStart"/>
            <w:r>
              <w:t>p-</w:t>
            </w:r>
            <w:proofErr w:type="spellEnd"/>
            <w:r>
              <w:t xml:space="preserve">, </w:t>
            </w:r>
            <w:proofErr w:type="spellStart"/>
            <w:r>
              <w:t>d-</w:t>
            </w:r>
            <w:proofErr w:type="spellEnd"/>
            <w:r>
              <w:t xml:space="preserve"> és f-atompálya, a Pauli-elv és a Hund-szabály kvalitatív ismerete, </w:t>
            </w:r>
            <w:proofErr w:type="spellStart"/>
            <w:r>
              <w:t>alhéj</w:t>
            </w:r>
            <w:proofErr w:type="spellEnd"/>
            <w:r>
              <w:t>, párosítatlan (pár nélküli) elektron, elektronpár fogalmak.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13–15.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rPr>
                <w:rStyle w:val="Bekezd"/>
              </w:rPr>
              <w:t xml:space="preserve">Tudja alkalmazni a vegyértékelektron-szerkezet és a periódusos rendszerben elfoglalt hely kapcsolatát az s- és </w:t>
            </w:r>
            <w:proofErr w:type="spellStart"/>
            <w:r>
              <w:rPr>
                <w:rStyle w:val="Bekezd"/>
              </w:rPr>
              <w:t>p-mezőben</w:t>
            </w:r>
            <w:proofErr w:type="spellEnd"/>
            <w:r>
              <w:rPr>
                <w:rStyle w:val="Bekezd"/>
              </w:rPr>
              <w:t>,</w:t>
            </w:r>
            <w:r>
              <w:rPr>
                <w:rStyle w:val="Bekezd"/>
                <w:b/>
              </w:rPr>
              <w:t xml:space="preserve"> </w:t>
            </w:r>
            <w:r>
              <w:rPr>
                <w:rStyle w:val="Bekezd"/>
              </w:rPr>
              <w:t>megállapítani a párosítatlan elektronok számát.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13–16.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A szigma- és a </w:t>
            </w:r>
            <w:proofErr w:type="spellStart"/>
            <w:r>
              <w:t>pí-kötés</w:t>
            </w:r>
            <w:proofErr w:type="spellEnd"/>
            <w:r>
              <w:t xml:space="preserve"> fogalma és szimmetriája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22–23.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Ért</w:t>
            </w:r>
            <w:r>
              <w:t xml:space="preserve">se, értelmezze a delokalizált </w:t>
            </w:r>
            <w:proofErr w:type="spellStart"/>
            <w:r>
              <w:t>pí-kötést</w:t>
            </w:r>
            <w:proofErr w:type="spellEnd"/>
            <w:r>
              <w:t xml:space="preserve"> a benzol molekulája alapján és az összetett ionok delokalizált elektronrendszerét.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238–239. oldal és 26.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A kötésszög fogalma, megállapítása egyes moleku</w:t>
            </w:r>
            <w:r>
              <w:softHyphen/>
              <w:t>lák</w:t>
            </w:r>
            <w:r>
              <w:softHyphen/>
              <w:t>ban.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23–25.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A rácsenergia fogalma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38.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rPr>
                <w:rStyle w:val="Bekezd"/>
              </w:rPr>
              <w:t>A kémiai egyensúly törvénye (a tömeghatás törvénye), az egyensúlyi állandó (</w:t>
            </w:r>
            <w:proofErr w:type="spellStart"/>
            <w:r>
              <w:rPr>
                <w:rStyle w:val="Bekezd"/>
                <w:i/>
              </w:rPr>
              <w:t>K</w:t>
            </w:r>
            <w:r>
              <w:rPr>
                <w:rStyle w:val="Bekezd"/>
              </w:rPr>
              <w:t>c</w:t>
            </w:r>
            <w:proofErr w:type="spellEnd"/>
            <w:r>
              <w:rPr>
                <w:rStyle w:val="Bekezd"/>
              </w:rPr>
              <w:t>) fogalma.</w:t>
            </w:r>
            <w:r>
              <w:t xml:space="preserve"> </w:t>
            </w:r>
            <w:r>
              <w:br/>
              <w:t xml:space="preserve">Értse az egyensúlyi állandó és a </w:t>
            </w:r>
            <w:proofErr w:type="spellStart"/>
            <w:r>
              <w:t>sztöchiometriai</w:t>
            </w:r>
            <w:proofErr w:type="spellEnd"/>
            <w:r>
              <w:t xml:space="preserve"> egyenlet, valamint az egyensúlyi koncentrációk kapcsolatát.</w:t>
            </w:r>
            <w:r>
              <w:br/>
              <w:t>Tudja felírni a tömeghatás törvényét az egyensúlyi folya</w:t>
            </w:r>
            <w:r>
              <w:t>matra megadott reakcióegyenlet alapján.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52–54.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Az oxidációs szám fogalma.</w:t>
            </w:r>
            <w:r>
              <w:br/>
              <w:t>Értse az oxidációs szám kiszámításának szabályait.</w:t>
            </w:r>
            <w:r>
              <w:br/>
              <w:t xml:space="preserve">kiszámítani az oxidációs számokat molekulákban, Tudja összetett ionokban, megállapítani az oxidáció és redukció folyamatát, valamint az oxidálószert és </w:t>
            </w:r>
            <w:proofErr w:type="spellStart"/>
            <w:r>
              <w:t>redukálószert</w:t>
            </w:r>
            <w:proofErr w:type="spellEnd"/>
            <w:r>
              <w:t xml:space="preserve"> </w:t>
            </w:r>
            <w:proofErr w:type="spellStart"/>
            <w:r>
              <w:t>oxidációsszám-változás</w:t>
            </w:r>
            <w:proofErr w:type="spellEnd"/>
            <w:r>
              <w:t xml:space="preserve"> alapján.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64–65.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Faraday I. és II. törvénye.</w:t>
            </w:r>
            <w:r>
              <w:br/>
              <w:t xml:space="preserve">Értse, értelmezze az elektrolízis mennyiségi törvényeit.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70.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rPr>
                <w:rStyle w:val="Bekezd"/>
              </w:rPr>
              <w:t xml:space="preserve">Ismerje a </w:t>
            </w:r>
            <w:r>
              <w:rPr>
                <w:rStyle w:val="Bekezd"/>
                <w:i/>
              </w:rPr>
              <w:t xml:space="preserve">klór </w:t>
            </w:r>
            <w:r>
              <w:rPr>
                <w:rStyle w:val="Bekezd"/>
              </w:rPr>
              <w:t xml:space="preserve">laboratóriumi előállítása sósavból.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87.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Tudja cs</w:t>
            </w:r>
            <w:r>
              <w:t xml:space="preserve">oportosítani kötéstípus szerint a tanult halogénvegyületeket. (ionos és kovalens).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90–94-ig több bekezdésben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Értelmezze a </w:t>
            </w:r>
            <w:proofErr w:type="spellStart"/>
            <w:r>
              <w:t>hypo</w:t>
            </w:r>
            <w:proofErr w:type="spellEnd"/>
            <w:r>
              <w:t xml:space="preserve"> </w:t>
            </w:r>
            <w:proofErr w:type="spellStart"/>
            <w:r>
              <w:t>nátrium-hidroxid-oldat</w:t>
            </w:r>
            <w:proofErr w:type="spellEnd"/>
            <w:r>
              <w:t xml:space="preserve"> és klór reakciójával történő előállítását, oxidáló hatását, valamint savakkal történő reakcióját.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86.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Tudja a fontosabb fém-hidroxidok a savakkal való reakciójának egyenletét.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92.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Értse a kénnél előforduló allotrópiát.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101.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Értse a kén reakcióját fémekkel.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102.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lastRenderedPageBreak/>
              <w:t>A kén-hidrogén (</w:t>
            </w:r>
            <w:proofErr w:type="spellStart"/>
            <w:r>
              <w:t>dihidrogén-szulfid</w:t>
            </w:r>
            <w:proofErr w:type="spellEnd"/>
            <w:r>
              <w:t>) teljes jellemzése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111–112.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A kénsav tömény oldatának reakcióját fémekkel, a kénsavgyártás lépései.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117.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A </w:t>
            </w:r>
            <w:proofErr w:type="spellStart"/>
            <w:r>
              <w:t>szalalkáli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129.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A nitrogén-dioxid laboratóriumi előállítása.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130–131.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A salétromsav </w:t>
            </w:r>
            <w:proofErr w:type="spellStart"/>
            <w:r>
              <w:t>bomlékonyság</w:t>
            </w:r>
            <w:proofErr w:type="spellEnd"/>
            <w:r>
              <w:t xml:space="preserve"> (fényérzékenység), tömény oldatának reakcióját fémekkel. A nitrálóelegy fogalma. A pétisó összetételének értelmezése.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133–135. oldal,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Értse a </w:t>
            </w:r>
            <w:proofErr w:type="spellStart"/>
            <w:r>
              <w:t>fullerének</w:t>
            </w:r>
            <w:proofErr w:type="spellEnd"/>
            <w:r>
              <w:t xml:space="preserve"> molekula- és halmazszerkezetét.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143–144.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A szén-monoxid molekulaszerkezete, </w:t>
            </w:r>
            <w:proofErr w:type="spellStart"/>
            <w:r>
              <w:t>redoxi</w:t>
            </w:r>
            <w:proofErr w:type="spellEnd"/>
            <w:r>
              <w:t xml:space="preserve"> sajátságai, szerepe a vasgyártásban.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149–150.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rPr>
                <w:rStyle w:val="Bekezd"/>
              </w:rPr>
              <w:t>A SiO</w:t>
            </w:r>
            <w:r>
              <w:rPr>
                <w:vertAlign w:val="subscript"/>
              </w:rPr>
              <w:t>2</w:t>
            </w:r>
            <w:r>
              <w:rPr>
                <w:rStyle w:val="Bekezd"/>
              </w:rPr>
              <w:t xml:space="preserve"> UV-áteres</w:t>
            </w:r>
            <w:r>
              <w:rPr>
                <w:rStyle w:val="Bekezd"/>
              </w:rPr>
              <w:t xml:space="preserve">ztőképessége, </w:t>
            </w:r>
            <w:proofErr w:type="spellStart"/>
            <w:r>
              <w:rPr>
                <w:rStyle w:val="Bekezd"/>
              </w:rPr>
              <w:t>hőtágulása</w:t>
            </w:r>
            <w:proofErr w:type="spellEnd"/>
            <w:r>
              <w:rPr>
                <w:rStyle w:val="Bekezd"/>
              </w:rPr>
              <w:t xml:space="preserve">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160–161.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Értse </w:t>
            </w:r>
            <w:proofErr w:type="gramStart"/>
            <w:r>
              <w:t>a</w:t>
            </w:r>
            <w:proofErr w:type="gramEnd"/>
            <w:r>
              <w:t xml:space="preserve"> az alkalmazott előállítási mód, az anyagi minőség, a tisztaság és a gazdaságosság közti kapcsolatot. Katódos fémvédelem.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171–175. oldal egyes bekezdései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Alumínium reakciója vízzel, annak körülményei.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186.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A kobalt és a nikkel </w:t>
            </w:r>
            <w:proofErr w:type="spellStart"/>
            <w:r>
              <w:t>redoxi</w:t>
            </w:r>
            <w:proofErr w:type="spellEnd"/>
            <w:r>
              <w:t xml:space="preserve"> sajátságai (elektro</w:t>
            </w:r>
            <w:r>
              <w:softHyphen/>
              <w:t>nega</w:t>
            </w:r>
            <w:r>
              <w:softHyphen/>
              <w:t>ti</w:t>
            </w:r>
            <w:r>
              <w:softHyphen/>
              <w:t>vitása, standardpotenciálja), passziválódása, a nikkel és a kobalt viselkedését levegőn, a kobalttal és a nik</w:t>
            </w:r>
            <w:r>
              <w:softHyphen/>
              <w:t>kellel kapcsolatos egyszerű kísérleteket.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192–194. oldal egyes bekezdései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A rézcs</w:t>
            </w:r>
            <w:r>
              <w:t>oport atomjainak oxidációs száma.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197.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Wöhler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211.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Értse a </w:t>
            </w:r>
            <w:proofErr w:type="spellStart"/>
            <w:r>
              <w:t>pí-kötés</w:t>
            </w:r>
            <w:proofErr w:type="spellEnd"/>
            <w:r>
              <w:t xml:space="preserve"> szerepét.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214–219.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Az </w:t>
            </w:r>
            <w:proofErr w:type="spellStart"/>
            <w:r>
              <w:t>etin</w:t>
            </w:r>
            <w:proofErr w:type="spellEnd"/>
            <w:r>
              <w:t xml:space="preserve"> és korom előállítását metánból.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227.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A szintézisgáz, acetilén, korom előállítása. Értse a szin</w:t>
            </w:r>
            <w:r>
              <w:softHyphen/>
              <w:t>tézisgáz előállítását.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228. oldal, 237.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rPr>
                <w:rStyle w:val="Bekezd"/>
              </w:rPr>
              <w:t xml:space="preserve">Értse az </w:t>
            </w:r>
            <w:proofErr w:type="spellStart"/>
            <w:r>
              <w:rPr>
                <w:rStyle w:val="Bekezd"/>
              </w:rPr>
              <w:t>alkének</w:t>
            </w:r>
            <w:proofErr w:type="spellEnd"/>
            <w:r>
              <w:rPr>
                <w:rStyle w:val="Bekezd"/>
              </w:rPr>
              <w:t xml:space="preserve"> előállítását az iparban kőolajból, az </w:t>
            </w:r>
            <w:proofErr w:type="spellStart"/>
            <w:r>
              <w:rPr>
                <w:rStyle w:val="Bekezd"/>
              </w:rPr>
              <w:t>etén</w:t>
            </w:r>
            <w:proofErr w:type="spellEnd"/>
            <w:r>
              <w:rPr>
                <w:rStyle w:val="Bekezd"/>
              </w:rPr>
              <w:t xml:space="preserve"> laboratóriumi előállításának egyenletét.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232.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proofErr w:type="spellStart"/>
            <w:r>
              <w:t>Diének</w:t>
            </w:r>
            <w:proofErr w:type="spellEnd"/>
            <w:r>
              <w:t xml:space="preserve"> a konjugált kettős kötés fogalma (delo</w:t>
            </w:r>
            <w:r>
              <w:softHyphen/>
              <w:t>kalizá</w:t>
            </w:r>
            <w:r>
              <w:softHyphen/>
              <w:t xml:space="preserve">ció). </w:t>
            </w:r>
            <w:proofErr w:type="spellStart"/>
            <w:r>
              <w:t>Diének</w:t>
            </w:r>
            <w:proofErr w:type="spellEnd"/>
            <w:r>
              <w:t xml:space="preserve"> halmazállapotuk, színük (butadién, </w:t>
            </w:r>
            <w:proofErr w:type="spellStart"/>
            <w:r>
              <w:t>izoprén</w:t>
            </w:r>
            <w:proofErr w:type="spellEnd"/>
            <w:r>
              <w:t>), addíciós reakcióik, a b</w:t>
            </w:r>
            <w:r>
              <w:t xml:space="preserve">utadién és </w:t>
            </w:r>
            <w:proofErr w:type="spellStart"/>
            <w:r>
              <w:t>izoprén</w:t>
            </w:r>
            <w:proofErr w:type="spellEnd"/>
            <w:r>
              <w:t xml:space="preserve"> [1,2] és [1,4]</w:t>
            </w:r>
            <w:proofErr w:type="spellStart"/>
            <w:r>
              <w:t>-addícióját</w:t>
            </w:r>
            <w:proofErr w:type="spellEnd"/>
            <w:r>
              <w:t xml:space="preserve"> brómmal, a butadién és az </w:t>
            </w:r>
            <w:proofErr w:type="spellStart"/>
            <w:r>
              <w:t>izoprén</w:t>
            </w:r>
            <w:proofErr w:type="spellEnd"/>
            <w:r>
              <w:t xml:space="preserve"> [1,2]- és [1,4]</w:t>
            </w:r>
            <w:proofErr w:type="spellStart"/>
            <w:r>
              <w:t>-polimerizációját</w:t>
            </w:r>
            <w:proofErr w:type="spellEnd"/>
            <w:r>
              <w:t xml:space="preserve">, az </w:t>
            </w:r>
            <w:proofErr w:type="spellStart"/>
            <w:r>
              <w:t>izoprén</w:t>
            </w:r>
            <w:proofErr w:type="spellEnd"/>
            <w:r>
              <w:t xml:space="preserve"> [3,4]</w:t>
            </w:r>
            <w:proofErr w:type="spellStart"/>
            <w:r>
              <w:t>-polimerizációját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232–235. oldal egyes bekezdései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Értse az </w:t>
            </w:r>
            <w:proofErr w:type="spellStart"/>
            <w:r>
              <w:t>etin</w:t>
            </w:r>
            <w:proofErr w:type="spellEnd"/>
            <w:r>
              <w:t xml:space="preserve"> molekula kötésszögeit, kormozó égésé</w:t>
            </w:r>
            <w:r>
              <w:softHyphen/>
              <w:t xml:space="preserve">nek okát, </w:t>
            </w:r>
            <w:proofErr w:type="spellStart"/>
            <w:r>
              <w:t>vízaddíciójának</w:t>
            </w:r>
            <w:proofErr w:type="spellEnd"/>
            <w:r>
              <w:t xml:space="preserve"> körülményeit, iparban metánból, laboratóriumban </w:t>
            </w:r>
            <w:proofErr w:type="spellStart"/>
            <w:r>
              <w:t>kalcium-karbid-ból</w:t>
            </w:r>
            <w:proofErr w:type="spellEnd"/>
            <w:r>
              <w:t xml:space="preserve"> (kísérlet, reakcióegyenlet).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236–237. oldal </w:t>
            </w:r>
            <w:proofErr w:type="spellStart"/>
            <w:r>
              <w:t>oldal</w:t>
            </w:r>
            <w:proofErr w:type="spellEnd"/>
            <w:r>
              <w:t xml:space="preserve"> egyes bekezdései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A benzol delokalizált </w:t>
            </w:r>
            <w:proofErr w:type="spellStart"/>
            <w:r>
              <w:t>pí-</w:t>
            </w:r>
            <w:proofErr w:type="spellEnd"/>
            <w:r>
              <w:t xml:space="preserve"> elektronjait, nitrálását. A toluol és a sztirol képletét, halmazállapotát. Oldószer (toluol: </w:t>
            </w:r>
            <w:r>
              <w:t>benzol helyett is), műanyag (</w:t>
            </w:r>
            <w:proofErr w:type="spellStart"/>
            <w:r>
              <w:t>poli-sztirol</w:t>
            </w:r>
            <w:proofErr w:type="spellEnd"/>
            <w:r>
              <w:t xml:space="preserve">: PS), származékaik: robbanószerek (TNT).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238–239. oldal, 240-241.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Tudja megállapítani az alkoholok rendűségét, értékűségét.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251–252.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Értse az alkoholok a </w:t>
            </w:r>
            <w:proofErr w:type="spellStart"/>
            <w:r>
              <w:t>hidroxilcsoport</w:t>
            </w:r>
            <w:proofErr w:type="spellEnd"/>
            <w:r>
              <w:t xml:space="preserve"> és a szénlánc szerepét az olvadáspont, a forráspont és az oldhatóság meghatározásában. Tudja viszonyítani a különböző </w:t>
            </w:r>
            <w:r>
              <w:lastRenderedPageBreak/>
              <w:t>alkoholok olvadás- és forráspontját a megfelelő mo</w:t>
            </w:r>
            <w:r>
              <w:softHyphen/>
              <w:t xml:space="preserve">láris tömegű </w:t>
            </w:r>
            <w:proofErr w:type="spellStart"/>
            <w:r>
              <w:t>alkánokéhoz</w:t>
            </w:r>
            <w:proofErr w:type="spellEnd"/>
            <w:r>
              <w:t xml:space="preserve">. Az alkoholok sav–bázis sajátságaik, reakciójuk nátriummal, éter-képzés, </w:t>
            </w:r>
            <w:proofErr w:type="spellStart"/>
            <w:r>
              <w:t>vízelimináció</w:t>
            </w:r>
            <w:proofErr w:type="spellEnd"/>
            <w:r>
              <w:t>. ism</w:t>
            </w:r>
            <w:r>
              <w:t>erje az alkoholok oldatának kém</w:t>
            </w:r>
            <w:r>
              <w:softHyphen/>
              <w:t>ha</w:t>
            </w:r>
            <w:r>
              <w:softHyphen/>
              <w:t>tását. Ismerje a metanol előállítását szintézisgázból.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lastRenderedPageBreak/>
              <w:t>252. oldal, 253.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lastRenderedPageBreak/>
              <w:t xml:space="preserve">A fenol sav–bázis sajátságai, </w:t>
            </w:r>
            <w:proofErr w:type="spellStart"/>
            <w:r>
              <w:t>sóképzése</w:t>
            </w:r>
            <w:proofErr w:type="spellEnd"/>
            <w:r>
              <w:t>. Értse a reak</w:t>
            </w:r>
            <w:r>
              <w:softHyphen/>
              <w:t>cióját vízzel, nátrium-hidroxiddal (a termékek elneve</w:t>
            </w:r>
            <w:r>
              <w:softHyphen/>
              <w:t>zésével). Felhasználását a műanyaggyártásban.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256–257.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A szimmetrikus éterek fogalma, ismerje a </w:t>
            </w:r>
            <w:proofErr w:type="spellStart"/>
            <w:r>
              <w:t>dietil-éter</w:t>
            </w:r>
            <w:proofErr w:type="spellEnd"/>
            <w:r>
              <w:t xml:space="preserve"> előállítását etanolból, a reakció körülményeit.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248–249. oldal egyes bekezdései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Az </w:t>
            </w:r>
            <w:proofErr w:type="spellStart"/>
            <w:r>
              <w:t>oxovegyületek</w:t>
            </w:r>
            <w:proofErr w:type="spellEnd"/>
            <w:r>
              <w:t xml:space="preserve"> redukciója alkohollá, értse a formaldehid, az acetaldehid és az aceton reduk</w:t>
            </w:r>
            <w:r>
              <w:t>cióját, ismerje a formaldehid metanolból történő előállítását.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261. oldal, 263.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Ismerje a </w:t>
            </w:r>
            <w:proofErr w:type="spellStart"/>
            <w:r>
              <w:t>tereftálsav</w:t>
            </w:r>
            <w:proofErr w:type="spellEnd"/>
            <w:r>
              <w:t xml:space="preserve"> triviális nevét, </w:t>
            </w:r>
            <w:proofErr w:type="spellStart"/>
            <w:r>
              <w:t>acilcsoport</w:t>
            </w:r>
            <w:proofErr w:type="spellEnd"/>
            <w:r>
              <w:t xml:space="preserve"> fogal</w:t>
            </w:r>
            <w:r>
              <w:softHyphen/>
              <w:t xml:space="preserve">mát, a hangyasav és az ecetsav </w:t>
            </w:r>
            <w:proofErr w:type="spellStart"/>
            <w:r>
              <w:t>acilcsoportjának</w:t>
            </w:r>
            <w:proofErr w:type="spellEnd"/>
            <w:r>
              <w:t xml:space="preserve"> neve.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266.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Tudja az ecetsavnak a fenolhoz viszonyított savi erős</w:t>
            </w:r>
            <w:r>
              <w:softHyphen/>
              <w:t>ségét.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267.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Ismerje a tejsavat, borkősavat, szalicilsavat, citrom</w:t>
            </w:r>
            <w:r>
              <w:softHyphen/>
              <w:t xml:space="preserve">savat, </w:t>
            </w:r>
            <w:proofErr w:type="spellStart"/>
            <w:r>
              <w:t>piroszőlősavat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270.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Fogalmi szinten a nitroglicerin (robbanóanyag, gyógy</w:t>
            </w:r>
            <w:r>
              <w:softHyphen/>
              <w:t xml:space="preserve">szer), </w:t>
            </w:r>
            <w:proofErr w:type="spellStart"/>
            <w:r>
              <w:t>szulfátészterek</w:t>
            </w:r>
            <w:proofErr w:type="spellEnd"/>
            <w:r>
              <w:t xml:space="preserve"> (mosószer). </w:t>
            </w:r>
            <w:r>
              <w:br/>
              <w:t xml:space="preserve">Ismerje a </w:t>
            </w:r>
            <w:proofErr w:type="spellStart"/>
            <w:r>
              <w:t>savamidok</w:t>
            </w:r>
            <w:proofErr w:type="spellEnd"/>
            <w:r>
              <w:t xml:space="preserve"> delokalizált </w:t>
            </w:r>
            <w:proofErr w:type="spellStart"/>
            <w:r>
              <w:t>pí-elektron</w:t>
            </w:r>
            <w:r>
              <w:softHyphen/>
              <w:t>rendsz</w:t>
            </w:r>
            <w:r>
              <w:t>e</w:t>
            </w:r>
            <w:r>
              <w:softHyphen/>
              <w:t>rét</w:t>
            </w:r>
            <w:proofErr w:type="spellEnd"/>
            <w:r>
              <w:t>, értse sík alakú szigma vázukat.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273–275. oldal egyes bekezdései</w:t>
            </w:r>
            <w:r>
              <w:br/>
            </w:r>
            <w:r>
              <w:br/>
              <w:t>282–284. oldal egyes bekezdései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Ismerje a piridin sav–bázis sajátságait, a reakcióját vízzel és hidrogén-kloriddal, és azt több vitamin, enzim, gyógyszer tartalmazza.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285–286. oldal </w:t>
            </w:r>
            <w:proofErr w:type="spellStart"/>
            <w:r>
              <w:t>oldal</w:t>
            </w:r>
            <w:proofErr w:type="spellEnd"/>
            <w:r>
              <w:t xml:space="preserve"> egyes bekezdései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Ismerje és értelmezze az </w:t>
            </w:r>
            <w:proofErr w:type="spellStart"/>
            <w:r>
              <w:t>imidazol</w:t>
            </w:r>
            <w:proofErr w:type="spellEnd"/>
            <w:r>
              <w:t xml:space="preserve"> </w:t>
            </w:r>
            <w:proofErr w:type="spellStart"/>
            <w:r>
              <w:t>amfoter</w:t>
            </w:r>
            <w:proofErr w:type="spellEnd"/>
            <w:r>
              <w:t xml:space="preserve"> jellegét, tudja, hogy a fehérjék oldalláncában protonátvivő szerepet játszik.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287.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Tudja a </w:t>
            </w:r>
            <w:proofErr w:type="spellStart"/>
            <w:r>
              <w:t>monoszacharidok</w:t>
            </w:r>
            <w:proofErr w:type="spellEnd"/>
            <w:r>
              <w:t xml:space="preserve"> esetén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ketózok</w:t>
            </w:r>
            <w:proofErr w:type="spellEnd"/>
            <w:r>
              <w:t xml:space="preserve"> </w:t>
            </w:r>
            <w:proofErr w:type="spellStart"/>
            <w:r>
              <w:t>átizo</w:t>
            </w:r>
            <w:r>
              <w:softHyphen/>
              <w:t>me</w:t>
            </w:r>
            <w:r>
              <w:softHyphen/>
              <w:t>rizálódását</w:t>
            </w:r>
            <w:proofErr w:type="spellEnd"/>
            <w:r>
              <w:t xml:space="preserve">. A </w:t>
            </w:r>
            <w:proofErr w:type="spellStart"/>
            <w:r>
              <w:t>glicerinaldehid</w:t>
            </w:r>
            <w:proofErr w:type="spellEnd"/>
            <w:r>
              <w:t xml:space="preserve"> összegképlete, k</w:t>
            </w:r>
            <w:r>
              <w:t>ons</w:t>
            </w:r>
            <w:r>
              <w:softHyphen/>
              <w:t>ti</w:t>
            </w:r>
            <w:r>
              <w:softHyphen/>
              <w:t xml:space="preserve">túciója, jelentősége a szénhidrátok lebontásában és szintézisében.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293–296. oldal egyes bekezdései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Ismerje az ezüsttükörpróba és a Fehling-próba reakcióegyenletét.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260.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Értse a fruktóz </w:t>
            </w:r>
            <w:proofErr w:type="spellStart"/>
            <w:r>
              <w:t>izomerizációját</w:t>
            </w:r>
            <w:proofErr w:type="spellEnd"/>
            <w:r>
              <w:t xml:space="preserve"> szőlőcukorrá.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296.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Emil Fischer, Frederick Sanger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300. oldal, MS-2620U 234.o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A DNS kapcsán ismerje a két lánc ellentétes </w:t>
            </w:r>
            <w:proofErr w:type="spellStart"/>
            <w:r>
              <w:t>irányí</w:t>
            </w:r>
            <w:r>
              <w:softHyphen/>
              <w:t>tottságát</w:t>
            </w:r>
            <w:proofErr w:type="gramStart"/>
            <w:r>
              <w:t>.Watson</w:t>
            </w:r>
            <w:proofErr w:type="spellEnd"/>
            <w:proofErr w:type="gramEnd"/>
            <w:r>
              <w:t xml:space="preserve"> és Crick.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304–305. oldal</w:t>
            </w:r>
          </w:p>
        </w:tc>
      </w:tr>
      <w:tr w:rsidR="00000000" w:rsidTr="00CC1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 xml:space="preserve">Fogalmi szinten ismerje az ebonitot, a polisztirolt, a szilikonokat, </w:t>
            </w:r>
            <w:proofErr w:type="spellStart"/>
            <w:r>
              <w:t>fenoplasztokat</w:t>
            </w:r>
            <w:proofErr w:type="spellEnd"/>
            <w:r>
              <w:t xml:space="preserve"> (bakelit).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07E77">
            <w:pPr>
              <w:pStyle w:val="Tablazatalap"/>
            </w:pPr>
            <w:r>
              <w:t>306–310. oldal egye</w:t>
            </w:r>
            <w:r>
              <w:t>s bekezdései</w:t>
            </w:r>
          </w:p>
        </w:tc>
      </w:tr>
    </w:tbl>
    <w:p w:rsidR="00000000" w:rsidRDefault="00E07E77">
      <w:pPr>
        <w:rPr>
          <w:b/>
          <w:sz w:val="26"/>
        </w:rPr>
      </w:pPr>
      <w:r>
        <w:rPr>
          <w:b/>
        </w:rPr>
        <w:br w:type="page"/>
      </w:r>
      <w:r>
        <w:rPr>
          <w:b/>
          <w:sz w:val="26"/>
        </w:rPr>
        <w:lastRenderedPageBreak/>
        <w:t>Középszintre bekerült/törölték:</w:t>
      </w:r>
    </w:p>
    <w:p w:rsidR="00CA27E0" w:rsidRDefault="00CA27E0">
      <w:pPr>
        <w:rPr>
          <w:b/>
          <w:sz w:val="26"/>
        </w:rPr>
      </w:pPr>
    </w:p>
    <w:p w:rsidR="00CA27E0" w:rsidRPr="00CA27E0" w:rsidRDefault="00CA27E0">
      <w:pPr>
        <w:rPr>
          <w:sz w:val="22"/>
          <w:szCs w:val="22"/>
        </w:rPr>
      </w:pPr>
      <w:r w:rsidRPr="00CA27E0">
        <w:rPr>
          <w:sz w:val="22"/>
          <w:szCs w:val="22"/>
        </w:rPr>
        <w:t>Az oldalsz</w:t>
      </w:r>
      <w:r>
        <w:rPr>
          <w:sz w:val="22"/>
          <w:szCs w:val="22"/>
        </w:rPr>
        <w:t>ámok az MS-3151 Kémia 11-12. tankönyvre vonatkoznak.</w:t>
      </w:r>
    </w:p>
    <w:p w:rsidR="00000000" w:rsidRDefault="00E07E77">
      <w:pPr>
        <w:spacing w:before="240" w:after="60"/>
        <w:rPr>
          <w:sz w:val="26"/>
        </w:rPr>
      </w:pPr>
      <w:r>
        <w:rPr>
          <w:rStyle w:val="Bekezd"/>
          <w:b/>
          <w:sz w:val="22"/>
        </w:rPr>
        <w:t>Bekerült:</w:t>
      </w:r>
    </w:p>
    <w:p w:rsidR="00000000" w:rsidRDefault="00E07E77">
      <w:pPr>
        <w:rPr>
          <w:sz w:val="22"/>
        </w:rPr>
      </w:pPr>
      <w:r>
        <w:rPr>
          <w:sz w:val="22"/>
        </w:rPr>
        <w:t xml:space="preserve">Az ozmózis fogalma és jelenségének értelmezése. </w:t>
      </w:r>
      <w:r w:rsidR="00CA27E0">
        <w:rPr>
          <w:sz w:val="22"/>
        </w:rPr>
        <w:t>(</w:t>
      </w:r>
      <w:r>
        <w:rPr>
          <w:sz w:val="22"/>
        </w:rPr>
        <w:t>MS-2622 Biológia 10. 14–15. oldal</w:t>
      </w:r>
      <w:r w:rsidR="00CA27E0">
        <w:rPr>
          <w:sz w:val="22"/>
        </w:rPr>
        <w:t>)</w:t>
      </w:r>
    </w:p>
    <w:p w:rsidR="00000000" w:rsidRDefault="00E07E77">
      <w:pPr>
        <w:rPr>
          <w:sz w:val="22"/>
        </w:rPr>
      </w:pPr>
      <w:r>
        <w:rPr>
          <w:sz w:val="22"/>
        </w:rPr>
        <w:t>A növényi indikátorok fogalma. 61. oldal</w:t>
      </w:r>
    </w:p>
    <w:p w:rsidR="00000000" w:rsidRDefault="00E07E77">
      <w:pPr>
        <w:rPr>
          <w:sz w:val="22"/>
        </w:rPr>
      </w:pPr>
      <w:r>
        <w:rPr>
          <w:sz w:val="22"/>
        </w:rPr>
        <w:t>HYPO (</w:t>
      </w:r>
      <w:proofErr w:type="spellStart"/>
      <w:r>
        <w:rPr>
          <w:sz w:val="22"/>
        </w:rPr>
        <w:t>NaOCl</w:t>
      </w:r>
      <w:proofErr w:type="spellEnd"/>
      <w:r>
        <w:rPr>
          <w:sz w:val="22"/>
        </w:rPr>
        <w:t>) összetétele. 180. oldal</w:t>
      </w:r>
    </w:p>
    <w:p w:rsidR="00000000" w:rsidRDefault="00E07E77">
      <w:pPr>
        <w:rPr>
          <w:sz w:val="22"/>
        </w:rPr>
      </w:pPr>
      <w:r>
        <w:rPr>
          <w:sz w:val="22"/>
        </w:rPr>
        <w:t xml:space="preserve">Kén reakciója cinkkel és vassal. 102. oldal. </w:t>
      </w:r>
    </w:p>
    <w:p w:rsidR="00000000" w:rsidRDefault="00E07E77">
      <w:pPr>
        <w:rPr>
          <w:sz w:val="22"/>
        </w:rPr>
      </w:pPr>
      <w:r>
        <w:rPr>
          <w:sz w:val="22"/>
        </w:rPr>
        <w:t>A szén-monoxid sűrűsége. 150. oldal</w:t>
      </w:r>
    </w:p>
    <w:p w:rsidR="00000000" w:rsidRDefault="00E07E77">
      <w:pPr>
        <w:rPr>
          <w:sz w:val="22"/>
        </w:rPr>
      </w:pPr>
      <w:r>
        <w:rPr>
          <w:sz w:val="22"/>
        </w:rPr>
        <w:t xml:space="preserve">Az alumínium reakcióját </w:t>
      </w:r>
      <w:proofErr w:type="gramStart"/>
      <w:r>
        <w:rPr>
          <w:sz w:val="22"/>
        </w:rPr>
        <w:t>vas(</w:t>
      </w:r>
      <w:proofErr w:type="gramEnd"/>
      <w:r>
        <w:rPr>
          <w:sz w:val="22"/>
        </w:rPr>
        <w:t>III)</w:t>
      </w:r>
      <w:proofErr w:type="spellStart"/>
      <w:r>
        <w:rPr>
          <w:sz w:val="22"/>
        </w:rPr>
        <w:t>-oxiddal</w:t>
      </w:r>
      <w:proofErr w:type="spellEnd"/>
      <w:r>
        <w:rPr>
          <w:sz w:val="22"/>
        </w:rPr>
        <w:t xml:space="preserve"> (termit). 187. oldal</w:t>
      </w:r>
    </w:p>
    <w:p w:rsidR="00000000" w:rsidRDefault="00E07E77">
      <w:pPr>
        <w:rPr>
          <w:sz w:val="22"/>
        </w:rPr>
      </w:pPr>
      <w:r>
        <w:rPr>
          <w:sz w:val="22"/>
        </w:rPr>
        <w:t>A vascsoport jellemzése helyett csak a vas jellemzése (kobalt, nikkel emelt szint). 193–194. oldal</w:t>
      </w:r>
    </w:p>
    <w:p w:rsidR="00000000" w:rsidRDefault="00E07E77">
      <w:pPr>
        <w:rPr>
          <w:sz w:val="22"/>
        </w:rPr>
      </w:pPr>
      <w:r>
        <w:rPr>
          <w:sz w:val="22"/>
        </w:rPr>
        <w:t xml:space="preserve">Az első tíz normális láncú </w:t>
      </w:r>
      <w:proofErr w:type="spellStart"/>
      <w:r>
        <w:rPr>
          <w:sz w:val="22"/>
        </w:rPr>
        <w:t>alkán</w:t>
      </w:r>
      <w:proofErr w:type="spellEnd"/>
      <w:r>
        <w:rPr>
          <w:sz w:val="22"/>
        </w:rPr>
        <w:t xml:space="preserve"> helyett az első nyo</w:t>
      </w:r>
      <w:r>
        <w:rPr>
          <w:sz w:val="22"/>
        </w:rPr>
        <w:t>lc neve, képlete. 222. oldal</w:t>
      </w:r>
    </w:p>
    <w:p w:rsidR="00000000" w:rsidRDefault="00E07E77">
      <w:pPr>
        <w:rPr>
          <w:sz w:val="22"/>
        </w:rPr>
      </w:pPr>
      <w:r>
        <w:rPr>
          <w:sz w:val="22"/>
        </w:rPr>
        <w:t xml:space="preserve">Az </w:t>
      </w:r>
      <w:proofErr w:type="spellStart"/>
      <w:r>
        <w:rPr>
          <w:sz w:val="22"/>
        </w:rPr>
        <w:t>alkán-levegő</w:t>
      </w:r>
      <w:proofErr w:type="spellEnd"/>
      <w:r>
        <w:rPr>
          <w:sz w:val="22"/>
        </w:rPr>
        <w:t xml:space="preserve"> elegyek robbanékonysága, szubsztitúció fogalma. 226–227. oldal</w:t>
      </w:r>
    </w:p>
    <w:p w:rsidR="00000000" w:rsidRDefault="00E07E77">
      <w:pPr>
        <w:rPr>
          <w:sz w:val="22"/>
        </w:rPr>
      </w:pPr>
      <w:proofErr w:type="spellStart"/>
      <w:r>
        <w:rPr>
          <w:sz w:val="22"/>
        </w:rPr>
        <w:t>Diének</w:t>
      </w:r>
      <w:proofErr w:type="spellEnd"/>
      <w:r>
        <w:rPr>
          <w:sz w:val="22"/>
        </w:rPr>
        <w:t xml:space="preserve"> polimerizációja. 233. oldal</w:t>
      </w:r>
    </w:p>
    <w:p w:rsidR="00000000" w:rsidRDefault="00E07E77">
      <w:pPr>
        <w:rPr>
          <w:sz w:val="22"/>
        </w:rPr>
      </w:pPr>
      <w:r>
        <w:rPr>
          <w:sz w:val="22"/>
        </w:rPr>
        <w:t xml:space="preserve">A </w:t>
      </w:r>
      <w:proofErr w:type="spellStart"/>
      <w:r>
        <w:rPr>
          <w:sz w:val="22"/>
        </w:rPr>
        <w:t>tetrafluor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etén</w:t>
      </w:r>
      <w:proofErr w:type="spellEnd"/>
      <w:r>
        <w:rPr>
          <w:sz w:val="22"/>
        </w:rPr>
        <w:t>, belőle teflon. 245. oldal</w:t>
      </w:r>
    </w:p>
    <w:p w:rsidR="00000000" w:rsidRDefault="00E07E77">
      <w:pPr>
        <w:rPr>
          <w:sz w:val="22"/>
        </w:rPr>
      </w:pPr>
      <w:r>
        <w:rPr>
          <w:sz w:val="22"/>
        </w:rPr>
        <w:t>Értse az alkoholok hidrogénkötésre való hajlamát. 253. oldal</w:t>
      </w:r>
    </w:p>
    <w:p w:rsidR="00000000" w:rsidRDefault="00E07E77">
      <w:pPr>
        <w:spacing w:before="360" w:after="60"/>
        <w:rPr>
          <w:rStyle w:val="Bekezd"/>
          <w:b/>
          <w:sz w:val="22"/>
        </w:rPr>
      </w:pPr>
      <w:r>
        <w:rPr>
          <w:rStyle w:val="Bekezd"/>
          <w:b/>
          <w:sz w:val="22"/>
        </w:rPr>
        <w:t>Törölték:</w:t>
      </w:r>
    </w:p>
    <w:p w:rsidR="00000000" w:rsidRDefault="00E07E77">
      <w:pPr>
        <w:rPr>
          <w:sz w:val="22"/>
        </w:rPr>
      </w:pPr>
      <w:r>
        <w:rPr>
          <w:rStyle w:val="Bekezd"/>
          <w:sz w:val="22"/>
        </w:rPr>
        <w:t xml:space="preserve">A </w:t>
      </w:r>
      <w:proofErr w:type="gramStart"/>
      <w:r>
        <w:rPr>
          <w:rStyle w:val="Bekezd"/>
          <w:sz w:val="22"/>
        </w:rPr>
        <w:t>H</w:t>
      </w:r>
      <w:r>
        <w:rPr>
          <w:vertAlign w:val="subscript"/>
        </w:rPr>
        <w:t>2</w:t>
      </w:r>
      <w:r>
        <w:rPr>
          <w:rStyle w:val="Bekezd"/>
          <w:sz w:val="22"/>
        </w:rPr>
        <w:t>(</w:t>
      </w:r>
      <w:proofErr w:type="gramEnd"/>
      <w:r>
        <w:rPr>
          <w:rStyle w:val="Bekezd"/>
          <w:sz w:val="22"/>
        </w:rPr>
        <w:t>g) + I</w:t>
      </w:r>
      <w:r>
        <w:rPr>
          <w:vertAlign w:val="subscript"/>
        </w:rPr>
        <w:t>2</w:t>
      </w:r>
      <w:r>
        <w:rPr>
          <w:rStyle w:val="Bekezd"/>
          <w:sz w:val="22"/>
        </w:rPr>
        <w:t xml:space="preserve">(g) </w:t>
      </w:r>
      <w:r>
        <w:rPr>
          <w:position w:val="-4"/>
        </w:rPr>
        <w:object w:dxaOrig="682" w:dyaOrig="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35pt;height:9pt" o:ole="">
            <v:imagedata r:id="rId4" o:title=""/>
          </v:shape>
          <o:OLEObject Type="Embed" ProgID="CorelDraw.Graphic.12" ShapeID="_x0000_i1025" DrawAspect="Content" ObjectID="_1547364873" r:id="rId5"/>
        </w:object>
      </w:r>
      <w:r>
        <w:rPr>
          <w:rStyle w:val="Bekezd"/>
          <w:sz w:val="22"/>
        </w:rPr>
        <w:t xml:space="preserve"> 2 HI(g) egyenlet értelmezését, a kriolit fogalmát és az alumínium élettani hatását (Alzheimer kór). </w:t>
      </w:r>
    </w:p>
    <w:p w:rsidR="00000000" w:rsidRDefault="00E07E77">
      <w:pPr>
        <w:rPr>
          <w:sz w:val="22"/>
        </w:rPr>
      </w:pPr>
      <w:r>
        <w:rPr>
          <w:rStyle w:val="Bekezd"/>
          <w:sz w:val="22"/>
        </w:rPr>
        <w:t xml:space="preserve">Tudja a metanol, az etanol, a </w:t>
      </w:r>
      <w:proofErr w:type="spellStart"/>
      <w:r>
        <w:rPr>
          <w:rStyle w:val="Bekezd"/>
          <w:sz w:val="22"/>
        </w:rPr>
        <w:t>glikol</w:t>
      </w:r>
      <w:proofErr w:type="spellEnd"/>
      <w:r>
        <w:rPr>
          <w:rStyle w:val="Bekezd"/>
          <w:sz w:val="22"/>
        </w:rPr>
        <w:t xml:space="preserve"> és a glicerin értékűségét, rendűségét.</w:t>
      </w:r>
    </w:p>
    <w:p w:rsidR="00000000" w:rsidRDefault="00E07E77">
      <w:pPr>
        <w:rPr>
          <w:sz w:val="22"/>
        </w:rPr>
      </w:pPr>
      <w:r>
        <w:rPr>
          <w:sz w:val="22"/>
        </w:rPr>
        <w:t>Az éterek savas hidrol</w:t>
      </w:r>
      <w:r>
        <w:rPr>
          <w:sz w:val="22"/>
        </w:rPr>
        <w:t>ízise.</w:t>
      </w:r>
    </w:p>
    <w:p w:rsidR="00000000" w:rsidRDefault="00E07E77">
      <w:pPr>
        <w:rPr>
          <w:sz w:val="22"/>
        </w:rPr>
      </w:pPr>
      <w:r>
        <w:rPr>
          <w:sz w:val="22"/>
        </w:rPr>
        <w:t xml:space="preserve">Az egyszerűbb </w:t>
      </w:r>
      <w:proofErr w:type="spellStart"/>
      <w:r>
        <w:rPr>
          <w:sz w:val="22"/>
        </w:rPr>
        <w:t>formiátok</w:t>
      </w:r>
      <w:proofErr w:type="spellEnd"/>
      <w:r>
        <w:rPr>
          <w:sz w:val="22"/>
        </w:rPr>
        <w:t>, acetátok elnevezését, csak az etil-acetáté a követelmény.</w:t>
      </w:r>
    </w:p>
    <w:p w:rsidR="00000000" w:rsidRDefault="00E07E77">
      <w:pPr>
        <w:spacing w:before="360" w:after="60"/>
        <w:rPr>
          <w:rStyle w:val="Bekezd"/>
          <w:b/>
          <w:sz w:val="22"/>
        </w:rPr>
      </w:pPr>
      <w:r>
        <w:rPr>
          <w:rStyle w:val="Bekezd"/>
          <w:b/>
          <w:sz w:val="22"/>
        </w:rPr>
        <w:t>Emelt szintről törölték:</w:t>
      </w:r>
    </w:p>
    <w:p w:rsidR="00E07E77" w:rsidRDefault="00E07E77">
      <w:pPr>
        <w:rPr>
          <w:sz w:val="22"/>
        </w:rPr>
      </w:pPr>
      <w:r>
        <w:rPr>
          <w:rStyle w:val="Bekezd"/>
          <w:sz w:val="22"/>
        </w:rPr>
        <w:t xml:space="preserve">A naftalin a </w:t>
      </w:r>
      <w:proofErr w:type="spellStart"/>
      <w:r>
        <w:rPr>
          <w:rStyle w:val="Bekezd"/>
          <w:sz w:val="22"/>
        </w:rPr>
        <w:t>halogénszubsztitúcióját</w:t>
      </w:r>
      <w:proofErr w:type="spellEnd"/>
      <w:r>
        <w:rPr>
          <w:rStyle w:val="Bekezd"/>
          <w:sz w:val="22"/>
        </w:rPr>
        <w:t xml:space="preserve"> és körülményeit.</w:t>
      </w:r>
    </w:p>
    <w:sectPr w:rsidR="00E07E77" w:rsidSect="00560DD2">
      <w:type w:val="continuous"/>
      <w:pgSz w:w="11906" w:h="16838"/>
      <w:pgMar w:top="1304" w:right="1304" w:bottom="1304" w:left="1304" w:header="709" w:footer="709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560DD2"/>
    <w:rsid w:val="002009DB"/>
    <w:rsid w:val="00560DD2"/>
    <w:rsid w:val="00837D22"/>
    <w:rsid w:val="009A250A"/>
    <w:rsid w:val="00CA27E0"/>
    <w:rsid w:val="00CC1A6E"/>
    <w:rsid w:val="00E0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paragraph" w:styleId="Cmsor1">
    <w:name w:val="heading 1"/>
    <w:basedOn w:val="Norml"/>
    <w:next w:val="Norml"/>
    <w:qFormat/>
    <w:pPr>
      <w:keepNext/>
      <w:spacing w:after="240"/>
      <w:jc w:val="center"/>
      <w:outlineLvl w:val="0"/>
    </w:pPr>
    <w:rPr>
      <w:b/>
      <w:kern w:val="28"/>
      <w:sz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C1A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">
    <w:name w:val="Alap"/>
    <w:pPr>
      <w:overflowPunct w:val="0"/>
      <w:autoSpaceDE w:val="0"/>
      <w:autoSpaceDN w:val="0"/>
      <w:adjustRightInd w:val="0"/>
      <w:spacing w:line="100" w:lineRule="atLeast"/>
      <w:textAlignment w:val="baseline"/>
    </w:pPr>
  </w:style>
  <w:style w:type="paragraph" w:customStyle="1" w:styleId="C">
    <w:name w:val="C"/>
    <w:basedOn w:val="Norm"/>
    <w:next w:val="Norm"/>
    <w:pPr>
      <w:keepNext/>
      <w:keepLines/>
      <w:widowControl w:val="0"/>
      <w:spacing w:before="480" w:line="276" w:lineRule="auto"/>
    </w:pPr>
    <w:rPr>
      <w:b/>
      <w:color w:val="008080"/>
      <w:sz w:val="28"/>
      <w:lang w:val="hu-HU"/>
    </w:rPr>
  </w:style>
  <w:style w:type="paragraph" w:customStyle="1" w:styleId="C20">
    <w:name w:val="C20"/>
    <w:basedOn w:val="Norm"/>
    <w:next w:val="Norm"/>
    <w:pPr>
      <w:keepNext/>
      <w:keepLines/>
      <w:widowControl w:val="0"/>
      <w:spacing w:before="200" w:line="276" w:lineRule="auto"/>
    </w:pPr>
    <w:rPr>
      <w:b/>
      <w:color w:val="808080"/>
      <w:sz w:val="26"/>
      <w:lang w:val="hu-HU"/>
    </w:rPr>
  </w:style>
  <w:style w:type="paragraph" w:customStyle="1" w:styleId="C19">
    <w:name w:val="C19"/>
    <w:basedOn w:val="Norm"/>
    <w:next w:val="Norm"/>
    <w:pPr>
      <w:keepNext/>
      <w:keepLines/>
      <w:widowControl w:val="0"/>
      <w:spacing w:before="200" w:line="276" w:lineRule="auto"/>
    </w:pPr>
    <w:rPr>
      <w:b/>
      <w:color w:val="808080"/>
      <w:sz w:val="20"/>
      <w:lang w:val="hu-HU"/>
    </w:rPr>
  </w:style>
  <w:style w:type="paragraph" w:customStyle="1" w:styleId="C18">
    <w:name w:val="C18"/>
    <w:basedOn w:val="Norm"/>
    <w:next w:val="Norm"/>
    <w:pPr>
      <w:keepNext/>
      <w:keepLines/>
      <w:widowControl w:val="0"/>
      <w:spacing w:before="200" w:line="276" w:lineRule="auto"/>
    </w:pPr>
    <w:rPr>
      <w:b/>
      <w:i/>
      <w:color w:val="808080"/>
      <w:sz w:val="20"/>
      <w:lang w:val="hu-HU"/>
    </w:rPr>
  </w:style>
  <w:style w:type="paragraph" w:customStyle="1" w:styleId="C17">
    <w:name w:val="C17"/>
    <w:basedOn w:val="Norm"/>
    <w:next w:val="Norm"/>
    <w:pPr>
      <w:keepNext/>
      <w:keepLines/>
      <w:widowControl w:val="0"/>
      <w:spacing w:before="200" w:line="276" w:lineRule="auto"/>
    </w:pPr>
    <w:rPr>
      <w:color w:val="000080"/>
      <w:sz w:val="20"/>
      <w:lang w:val="hu-HU"/>
    </w:rPr>
  </w:style>
  <w:style w:type="paragraph" w:customStyle="1" w:styleId="C16">
    <w:name w:val="C16"/>
    <w:basedOn w:val="Norm"/>
    <w:next w:val="Norm"/>
    <w:pPr>
      <w:keepNext/>
      <w:keepLines/>
      <w:widowControl w:val="0"/>
      <w:spacing w:before="200" w:line="276" w:lineRule="auto"/>
    </w:pPr>
    <w:rPr>
      <w:i/>
      <w:color w:val="000080"/>
      <w:sz w:val="20"/>
      <w:lang w:val="hu-HU"/>
    </w:rPr>
  </w:style>
  <w:style w:type="paragraph" w:customStyle="1" w:styleId="C15">
    <w:name w:val="C15"/>
    <w:basedOn w:val="Norm"/>
    <w:next w:val="Norm"/>
    <w:pPr>
      <w:keepNext/>
      <w:keepLines/>
      <w:widowControl w:val="0"/>
      <w:spacing w:before="200" w:line="276" w:lineRule="auto"/>
    </w:pPr>
    <w:rPr>
      <w:i/>
      <w:color w:val="000000"/>
      <w:sz w:val="20"/>
      <w:lang w:val="hu-HU"/>
    </w:rPr>
  </w:style>
  <w:style w:type="paragraph" w:customStyle="1" w:styleId="C14">
    <w:name w:val="C14"/>
    <w:basedOn w:val="Norm"/>
    <w:next w:val="Norm"/>
    <w:pPr>
      <w:keepNext/>
      <w:keepLines/>
      <w:widowControl w:val="0"/>
      <w:spacing w:before="200" w:line="276" w:lineRule="auto"/>
    </w:pPr>
    <w:rPr>
      <w:color w:val="808080"/>
      <w:sz w:val="20"/>
      <w:lang w:val="hu-HU"/>
    </w:rPr>
  </w:style>
  <w:style w:type="paragraph" w:customStyle="1" w:styleId="C13">
    <w:name w:val="C13"/>
    <w:basedOn w:val="Norm"/>
    <w:next w:val="Norm"/>
    <w:pPr>
      <w:keepNext/>
      <w:keepLines/>
      <w:widowControl w:val="0"/>
      <w:spacing w:before="200" w:line="276" w:lineRule="auto"/>
    </w:pPr>
    <w:rPr>
      <w:i/>
      <w:color w:val="000000"/>
      <w:sz w:val="20"/>
      <w:lang w:val="hu-HU"/>
    </w:rPr>
  </w:style>
  <w:style w:type="character" w:customStyle="1" w:styleId="Bekezd">
    <w:name w:val="Bekezd"/>
  </w:style>
  <w:style w:type="character" w:customStyle="1" w:styleId="C12">
    <w:name w:val="C12"/>
    <w:rPr>
      <w:b/>
      <w:color w:val="008080"/>
      <w:sz w:val="28"/>
    </w:rPr>
  </w:style>
  <w:style w:type="character" w:customStyle="1" w:styleId="C11">
    <w:name w:val="C11"/>
    <w:rPr>
      <w:b/>
      <w:color w:val="808080"/>
      <w:sz w:val="26"/>
    </w:rPr>
  </w:style>
  <w:style w:type="character" w:customStyle="1" w:styleId="C10">
    <w:name w:val="C10"/>
    <w:rPr>
      <w:b/>
      <w:color w:val="808080"/>
    </w:rPr>
  </w:style>
  <w:style w:type="character" w:customStyle="1" w:styleId="C9">
    <w:name w:val="C9"/>
    <w:rPr>
      <w:b/>
      <w:i/>
      <w:color w:val="808080"/>
    </w:rPr>
  </w:style>
  <w:style w:type="character" w:customStyle="1" w:styleId="C8">
    <w:name w:val="C8"/>
    <w:rPr>
      <w:color w:val="000080"/>
    </w:rPr>
  </w:style>
  <w:style w:type="character" w:customStyle="1" w:styleId="C7">
    <w:name w:val="C7"/>
    <w:rPr>
      <w:i/>
      <w:color w:val="000080"/>
    </w:rPr>
  </w:style>
  <w:style w:type="character" w:customStyle="1" w:styleId="C6">
    <w:name w:val="C6"/>
    <w:rPr>
      <w:i/>
      <w:color w:val="000000"/>
    </w:rPr>
  </w:style>
  <w:style w:type="character" w:customStyle="1" w:styleId="C5">
    <w:name w:val="C5"/>
    <w:rPr>
      <w:color w:val="808080"/>
    </w:rPr>
  </w:style>
  <w:style w:type="character" w:customStyle="1" w:styleId="C4">
    <w:name w:val="C4"/>
    <w:rPr>
      <w:i/>
      <w:color w:val="000000"/>
    </w:rPr>
  </w:style>
  <w:style w:type="character" w:customStyle="1" w:styleId="C3">
    <w:name w:val="C3"/>
    <w:rPr>
      <w:color w:val="000080"/>
      <w:spacing w:val="5"/>
      <w:kern w:val="1"/>
      <w:sz w:val="52"/>
    </w:rPr>
  </w:style>
  <w:style w:type="character" w:customStyle="1" w:styleId="Alc">
    <w:name w:val="Alc"/>
    <w:rPr>
      <w:i/>
      <w:color w:val="808080"/>
      <w:spacing w:val="15"/>
    </w:rPr>
  </w:style>
  <w:style w:type="character" w:customStyle="1" w:styleId="Kiemel">
    <w:name w:val="Kiemel"/>
    <w:rPr>
      <w:b/>
    </w:rPr>
  </w:style>
  <w:style w:type="character" w:customStyle="1" w:styleId="Kiemel1">
    <w:name w:val="Kiemel1"/>
    <w:rPr>
      <w:i/>
    </w:rPr>
  </w:style>
  <w:style w:type="character" w:customStyle="1" w:styleId="Nincst">
    <w:name w:val="Nincs t"/>
    <w:basedOn w:val="Bekezd"/>
  </w:style>
  <w:style w:type="character" w:customStyle="1" w:styleId="Id">
    <w:name w:val="Id"/>
    <w:rPr>
      <w:i/>
      <w:color w:val="000000"/>
    </w:rPr>
  </w:style>
  <w:style w:type="character" w:customStyle="1" w:styleId="Kiemeltid">
    <w:name w:val="Kiemelt id"/>
    <w:rPr>
      <w:b/>
      <w:i/>
      <w:color w:val="808080"/>
    </w:rPr>
  </w:style>
  <w:style w:type="character" w:customStyle="1" w:styleId="Finomkiemel">
    <w:name w:val="Finom kiemel"/>
    <w:rPr>
      <w:i/>
      <w:color w:val="808080"/>
    </w:rPr>
  </w:style>
  <w:style w:type="character" w:customStyle="1" w:styleId="Er">
    <w:name w:val="Er"/>
    <w:rPr>
      <w:b/>
      <w:i/>
      <w:color w:val="808080"/>
    </w:rPr>
  </w:style>
  <w:style w:type="character" w:customStyle="1" w:styleId="Finomhivatkoz">
    <w:name w:val="Finom hivatkoz"/>
    <w:rPr>
      <w:smallCaps/>
      <w:color w:val="808080"/>
      <w:u w:val="single"/>
    </w:rPr>
  </w:style>
  <w:style w:type="character" w:customStyle="1" w:styleId="Er1">
    <w:name w:val="Er1"/>
    <w:rPr>
      <w:b/>
      <w:smallCaps/>
      <w:color w:val="808080"/>
      <w:spacing w:val="5"/>
      <w:u w:val="single"/>
    </w:rPr>
  </w:style>
  <w:style w:type="character" w:customStyle="1" w:styleId="K">
    <w:name w:val="K"/>
    <w:rPr>
      <w:b/>
      <w:smallCaps/>
      <w:spacing w:val="5"/>
    </w:rPr>
  </w:style>
  <w:style w:type="paragraph" w:customStyle="1" w:styleId="C2">
    <w:name w:val="C2"/>
    <w:basedOn w:val="Alap"/>
    <w:next w:val="Sz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paragraph" w:customStyle="1" w:styleId="Sz">
    <w:name w:val="Sz"/>
    <w:basedOn w:val="Alap"/>
    <w:pPr>
      <w:widowControl w:val="0"/>
      <w:spacing w:after="120" w:line="240" w:lineRule="auto"/>
    </w:pPr>
    <w:rPr>
      <w:sz w:val="24"/>
    </w:rPr>
  </w:style>
  <w:style w:type="paragraph" w:customStyle="1" w:styleId="Norm">
    <w:name w:val="Norm"/>
    <w:pPr>
      <w:overflowPunct w:val="0"/>
      <w:autoSpaceDE w:val="0"/>
      <w:autoSpaceDN w:val="0"/>
      <w:adjustRightInd w:val="0"/>
      <w:spacing w:line="100" w:lineRule="atLeast"/>
      <w:textAlignment w:val="baseline"/>
    </w:pPr>
    <w:rPr>
      <w:sz w:val="24"/>
      <w:lang w:val="cs-CZ"/>
    </w:rPr>
  </w:style>
  <w:style w:type="paragraph" w:customStyle="1" w:styleId="K1">
    <w:name w:val="K1"/>
    <w:basedOn w:val="Norm"/>
    <w:next w:val="Norm"/>
    <w:pPr>
      <w:widowControl w:val="0"/>
      <w:spacing w:after="200" w:line="240" w:lineRule="auto"/>
    </w:pPr>
    <w:rPr>
      <w:b/>
      <w:color w:val="808080"/>
      <w:sz w:val="18"/>
      <w:lang w:val="hu-HU"/>
    </w:rPr>
  </w:style>
  <w:style w:type="paragraph" w:customStyle="1" w:styleId="C1">
    <w:name w:val="C1"/>
    <w:basedOn w:val="Norm"/>
    <w:next w:val="Norm"/>
    <w:pPr>
      <w:widowControl w:val="0"/>
      <w:pBdr>
        <w:bottom w:val="single" w:sz="6" w:space="4" w:color="808080"/>
      </w:pBdr>
      <w:spacing w:after="300" w:line="240" w:lineRule="auto"/>
    </w:pPr>
    <w:rPr>
      <w:color w:val="000080"/>
      <w:spacing w:val="5"/>
      <w:kern w:val="1"/>
      <w:sz w:val="52"/>
      <w:lang w:val="hu-HU"/>
    </w:rPr>
  </w:style>
  <w:style w:type="paragraph" w:customStyle="1" w:styleId="Alc1">
    <w:name w:val="Alc1"/>
    <w:basedOn w:val="Norm"/>
    <w:next w:val="Norm"/>
    <w:pPr>
      <w:widowControl w:val="0"/>
      <w:spacing w:after="200" w:line="276" w:lineRule="auto"/>
    </w:pPr>
    <w:rPr>
      <w:i/>
      <w:color w:val="808080"/>
      <w:spacing w:val="15"/>
      <w:lang w:val="hu-HU"/>
    </w:rPr>
  </w:style>
  <w:style w:type="paragraph" w:customStyle="1" w:styleId="Nincst1">
    <w:name w:val="Nincs t1"/>
    <w:pPr>
      <w:overflowPunct w:val="0"/>
      <w:autoSpaceDE w:val="0"/>
      <w:autoSpaceDN w:val="0"/>
      <w:adjustRightInd w:val="0"/>
      <w:spacing w:line="100" w:lineRule="atLeast"/>
      <w:textAlignment w:val="baseline"/>
    </w:pPr>
  </w:style>
  <w:style w:type="paragraph" w:customStyle="1" w:styleId="Listaszer">
    <w:name w:val="Listaszer"/>
    <w:basedOn w:val="Norm"/>
    <w:pPr>
      <w:widowControl w:val="0"/>
      <w:spacing w:after="200" w:line="276" w:lineRule="auto"/>
      <w:ind w:left="720"/>
    </w:pPr>
    <w:rPr>
      <w:sz w:val="22"/>
      <w:lang w:val="hu-HU"/>
    </w:rPr>
  </w:style>
  <w:style w:type="paragraph" w:customStyle="1" w:styleId="Id1">
    <w:name w:val="Id1"/>
    <w:basedOn w:val="Norm"/>
    <w:next w:val="Norm"/>
    <w:pPr>
      <w:widowControl w:val="0"/>
      <w:spacing w:after="200" w:line="276" w:lineRule="auto"/>
    </w:pPr>
    <w:rPr>
      <w:i/>
      <w:color w:val="000000"/>
      <w:sz w:val="20"/>
      <w:lang w:val="hu-HU"/>
    </w:rPr>
  </w:style>
  <w:style w:type="paragraph" w:customStyle="1" w:styleId="Kiemeltid1">
    <w:name w:val="Kiemelt id1"/>
    <w:basedOn w:val="Norm"/>
    <w:next w:val="Norm"/>
    <w:pPr>
      <w:widowControl w:val="0"/>
      <w:pBdr>
        <w:bottom w:val="single" w:sz="6" w:space="4" w:color="808080"/>
      </w:pBdr>
      <w:spacing w:before="200" w:after="280" w:line="276" w:lineRule="auto"/>
      <w:ind w:left="936" w:right="936"/>
    </w:pPr>
    <w:rPr>
      <w:b/>
      <w:i/>
      <w:color w:val="808080"/>
      <w:sz w:val="20"/>
      <w:lang w:val="hu-HU"/>
    </w:rPr>
  </w:style>
  <w:style w:type="paragraph" w:customStyle="1" w:styleId="Tartalomjegyz">
    <w:name w:val="Tartalomjegyz"/>
    <w:basedOn w:val="C"/>
    <w:next w:val="Norm"/>
  </w:style>
  <w:style w:type="paragraph" w:customStyle="1" w:styleId="T">
    <w:name w:val="T"/>
    <w:basedOn w:val="Alap"/>
    <w:pPr>
      <w:widowControl w:val="0"/>
      <w:suppressLineNumbers/>
      <w:spacing w:line="240" w:lineRule="auto"/>
    </w:pPr>
    <w:rPr>
      <w:sz w:val="24"/>
    </w:rPr>
  </w:style>
  <w:style w:type="paragraph" w:customStyle="1" w:styleId="Tablazatalap">
    <w:name w:val="Tablazat_alap"/>
    <w:basedOn w:val="Norml"/>
    <w:pPr>
      <w:spacing w:before="40" w:after="40"/>
      <w:ind w:left="57" w:right="57"/>
      <w:jc w:val="left"/>
    </w:pPr>
    <w:rPr>
      <w:sz w:val="22"/>
    </w:rPr>
  </w:style>
  <w:style w:type="paragraph" w:customStyle="1" w:styleId="Tablazatfej">
    <w:name w:val="Tablazat_fej"/>
    <w:basedOn w:val="Norml"/>
    <w:pPr>
      <w:spacing w:before="80" w:after="80"/>
      <w:jc w:val="center"/>
    </w:pPr>
    <w:rPr>
      <w:b/>
      <w:sz w:val="2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C1A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1047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Részletes kémia érettségi követelmények változása </vt:lpstr>
      </vt:variant>
      <vt:variant>
        <vt:i4>0</vt:i4>
      </vt:variant>
    </vt:vector>
  </HeadingPairs>
  <TitlesOfParts>
    <vt:vector size="1" baseType="lpstr">
      <vt:lpstr>Részletes kémia érettségi követelmények változása </vt:lpstr>
    </vt:vector>
  </TitlesOfParts>
  <Company> 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Részletes kémia érettségi követelmények változása </dc:title>
  <dc:subject/>
  <dc:creator>user</dc:creator>
  <cp:keywords/>
  <dc:description/>
  <cp:lastModifiedBy>RT</cp:lastModifiedBy>
  <cp:revision>6</cp:revision>
  <dcterms:created xsi:type="dcterms:W3CDTF">2017-01-31T09:12:00Z</dcterms:created>
  <dcterms:modified xsi:type="dcterms:W3CDTF">2017-01-31T09:48:00Z</dcterms:modified>
</cp:coreProperties>
</file>